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Update 13.6.18</w:t>
      </w: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 xml:space="preserve">Wieder einmal ein kleiner Blick auf Zwischenergebnisse von der Konferenz in Fort Collins. </w:t>
      </w:r>
      <w:proofErr w:type="spellStart"/>
      <w:r w:rsidRPr="001E219C">
        <w:rPr>
          <w:rFonts w:ascii="Times New Roman" w:eastAsia="Times New Roman" w:hAnsi="Times New Roman" w:cs="Times New Roman"/>
          <w:iCs/>
          <w:color w:val="0000CD"/>
          <w:sz w:val="27"/>
          <w:szCs w:val="27"/>
          <w:lang w:eastAsia="de-DE"/>
        </w:rPr>
        <w:t>Zusammengefaßte</w:t>
      </w:r>
      <w:proofErr w:type="spellEnd"/>
      <w:r w:rsidRPr="001E219C">
        <w:rPr>
          <w:rFonts w:ascii="Times New Roman" w:eastAsia="Times New Roman" w:hAnsi="Times New Roman" w:cs="Times New Roman"/>
          <w:iCs/>
          <w:color w:val="0000CD"/>
          <w:sz w:val="27"/>
          <w:szCs w:val="27"/>
          <w:lang w:eastAsia="de-DE"/>
        </w:rPr>
        <w:t xml:space="preserve"> Ergebnisse sind später zu erwarten: </w:t>
      </w:r>
    </w:p>
    <w:p w:rsidR="003677C3" w:rsidRPr="001E219C" w:rsidRDefault="003677C3" w:rsidP="003677C3">
      <w:pPr>
        <w:spacing w:before="100" w:beforeAutospacing="1" w:after="100" w:afterAutospacing="1" w:line="240" w:lineRule="auto"/>
        <w:jc w:val="center"/>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noProof/>
          <w:color w:val="0000CD"/>
          <w:sz w:val="27"/>
          <w:szCs w:val="27"/>
          <w:lang w:eastAsia="de-DE"/>
        </w:rPr>
        <w:drawing>
          <wp:inline distT="0" distB="0" distL="0" distR="0" wp14:anchorId="5CBAE2CD" wp14:editId="089BC651">
            <wp:extent cx="5711825" cy="1781175"/>
            <wp:effectExtent l="0" t="0" r="3175" b="9525"/>
            <wp:docPr id="229" name="Bild 229" descr="http://file2.hpage.com/013748/17/bilder/mizuno_j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file2.hpage.com/013748/17/bilder/mizuno_jsp.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1825" cy="1781175"/>
                    </a:xfrm>
                    <a:prstGeom prst="rect">
                      <a:avLst/>
                    </a:prstGeom>
                    <a:noFill/>
                    <a:ln>
                      <a:noFill/>
                    </a:ln>
                  </pic:spPr>
                </pic:pic>
              </a:graphicData>
            </a:graphic>
          </wp:inline>
        </w:drawing>
      </w: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 xml:space="preserve">Hier beschreibt </w:t>
      </w:r>
      <w:proofErr w:type="spellStart"/>
      <w:r w:rsidRPr="001E219C">
        <w:rPr>
          <w:rFonts w:ascii="Times New Roman" w:eastAsia="Times New Roman" w:hAnsi="Times New Roman" w:cs="Times New Roman"/>
          <w:iCs/>
          <w:color w:val="0000CD"/>
          <w:sz w:val="27"/>
          <w:szCs w:val="27"/>
          <w:lang w:eastAsia="de-DE"/>
        </w:rPr>
        <w:t>Tadahiko</w:t>
      </w:r>
      <w:proofErr w:type="spellEnd"/>
      <w:r w:rsidRPr="001E219C">
        <w:rPr>
          <w:rFonts w:ascii="Times New Roman" w:eastAsia="Times New Roman" w:hAnsi="Times New Roman" w:cs="Times New Roman"/>
          <w:iCs/>
          <w:color w:val="0000CD"/>
          <w:sz w:val="27"/>
          <w:szCs w:val="27"/>
          <w:lang w:eastAsia="de-DE"/>
        </w:rPr>
        <w:t xml:space="preserve"> </w:t>
      </w:r>
      <w:proofErr w:type="spellStart"/>
      <w:r w:rsidRPr="001E219C">
        <w:rPr>
          <w:rFonts w:ascii="Times New Roman" w:eastAsia="Times New Roman" w:hAnsi="Times New Roman" w:cs="Times New Roman"/>
          <w:iCs/>
          <w:color w:val="0000CD"/>
          <w:sz w:val="27"/>
          <w:szCs w:val="27"/>
          <w:lang w:eastAsia="de-DE"/>
        </w:rPr>
        <w:t>Mizuno</w:t>
      </w:r>
      <w:proofErr w:type="spellEnd"/>
      <w:r w:rsidRPr="001E219C">
        <w:rPr>
          <w:rFonts w:ascii="Times New Roman" w:eastAsia="Times New Roman" w:hAnsi="Times New Roman" w:cs="Times New Roman"/>
          <w:iCs/>
          <w:color w:val="0000CD"/>
          <w:sz w:val="27"/>
          <w:szCs w:val="27"/>
          <w:lang w:eastAsia="de-DE"/>
        </w:rPr>
        <w:t xml:space="preserve"> die Erzeugung von </w:t>
      </w:r>
      <w:proofErr w:type="spellStart"/>
      <w:r w:rsidRPr="001E219C">
        <w:rPr>
          <w:rFonts w:ascii="Times New Roman" w:eastAsia="Times New Roman" w:hAnsi="Times New Roman" w:cs="Times New Roman"/>
          <w:iCs/>
          <w:color w:val="0000CD"/>
          <w:sz w:val="27"/>
          <w:szCs w:val="27"/>
          <w:lang w:eastAsia="de-DE"/>
        </w:rPr>
        <w:t>Überschußenergie</w:t>
      </w:r>
      <w:proofErr w:type="spellEnd"/>
      <w:r w:rsidRPr="001E219C">
        <w:rPr>
          <w:rFonts w:ascii="Times New Roman" w:eastAsia="Times New Roman" w:hAnsi="Times New Roman" w:cs="Times New Roman"/>
          <w:iCs/>
          <w:color w:val="0000CD"/>
          <w:sz w:val="27"/>
          <w:szCs w:val="27"/>
          <w:lang w:eastAsia="de-DE"/>
        </w:rPr>
        <w:t xml:space="preserve"> mit einer simplen Methode aus einer Reaktion zwischen Metall und Wasserstoffgas. </w:t>
      </w: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 xml:space="preserve">Es folgt eine kurze Zusammenfassung der Ergebnisse: </w:t>
      </w:r>
    </w:p>
    <w:p w:rsidR="003677C3" w:rsidRPr="001E219C" w:rsidRDefault="003677C3" w:rsidP="003677C3">
      <w:pPr>
        <w:spacing w:before="100" w:beforeAutospacing="1" w:after="100" w:afterAutospacing="1" w:line="240" w:lineRule="auto"/>
        <w:jc w:val="center"/>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noProof/>
          <w:color w:val="0000CD"/>
          <w:sz w:val="27"/>
          <w:szCs w:val="27"/>
          <w:lang w:eastAsia="de-DE"/>
        </w:rPr>
        <w:drawing>
          <wp:inline distT="0" distB="0" distL="0" distR="0" wp14:anchorId="5B13BDDB" wp14:editId="1F676FC0">
            <wp:extent cx="5711825" cy="2386965"/>
            <wp:effectExtent l="0" t="0" r="3175" b="0"/>
            <wp:docPr id="230" name="Bild 230" descr="http://file2.hpage.com/013748/17/bilder/abstr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ile2.hpage.com/013748/17/bilder/abstrkk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1825" cy="2386965"/>
                    </a:xfrm>
                    <a:prstGeom prst="rect">
                      <a:avLst/>
                    </a:prstGeom>
                    <a:noFill/>
                    <a:ln>
                      <a:noFill/>
                    </a:ln>
                  </pic:spPr>
                </pic:pic>
              </a:graphicData>
            </a:graphic>
          </wp:inline>
        </w:drawing>
      </w: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 xml:space="preserve">Ich übersetze, wie immer, teilweise sinngemäß und ggf. gekürzt: Seit kurzer Zeit werden die Berichte über die Generierung von Wärme mit Hilfe von Reaktionen in Nickel-Hydrogen-Systemen immer häufiger. Hauptsächlich traten diese Reaktionen in Nickel, zusammen mit anderen Elementen mit Wasserstoffgas auf. Wir reinigten sorgfältig die </w:t>
      </w:r>
      <w:proofErr w:type="spellStart"/>
      <w:r w:rsidRPr="001E219C">
        <w:rPr>
          <w:rFonts w:ascii="Times New Roman" w:eastAsia="Times New Roman" w:hAnsi="Times New Roman" w:cs="Times New Roman"/>
          <w:iCs/>
          <w:color w:val="0000CD"/>
          <w:sz w:val="27"/>
          <w:szCs w:val="27"/>
          <w:lang w:eastAsia="de-DE"/>
        </w:rPr>
        <w:t>Reaktanten</w:t>
      </w:r>
      <w:proofErr w:type="spellEnd"/>
      <w:r w:rsidRPr="001E219C">
        <w:rPr>
          <w:rFonts w:ascii="Times New Roman" w:eastAsia="Times New Roman" w:hAnsi="Times New Roman" w:cs="Times New Roman"/>
          <w:iCs/>
          <w:color w:val="0000CD"/>
          <w:sz w:val="27"/>
          <w:szCs w:val="27"/>
          <w:lang w:eastAsia="de-DE"/>
        </w:rPr>
        <w:t xml:space="preserve"> und den Reaktor und beförderten diese vor Ort  in das Testsystem ohne sie dabei der Umgebungsluft auszusetzen.  In diesem Test überstieg die thermische Energie markant die zugeführte Energie und hielt für lange Zeit an. In dem besten Ergebnis überstieg die erzielte thermische Energie den Input an elektrischer Energie um das Doppelte* und kann dies über mehrere Monate beibehalten. Zum Beispiel: Wenn der Input an elektrischer Energie 500 Watt beträgt, kann die </w:t>
      </w:r>
      <w:proofErr w:type="spellStart"/>
      <w:r w:rsidRPr="001E219C">
        <w:rPr>
          <w:rFonts w:ascii="Times New Roman" w:eastAsia="Times New Roman" w:hAnsi="Times New Roman" w:cs="Times New Roman"/>
          <w:iCs/>
          <w:color w:val="0000CD"/>
          <w:sz w:val="27"/>
          <w:szCs w:val="27"/>
          <w:lang w:eastAsia="de-DE"/>
        </w:rPr>
        <w:t>Überschußenergie</w:t>
      </w:r>
      <w:proofErr w:type="spellEnd"/>
      <w:r w:rsidRPr="001E219C">
        <w:rPr>
          <w:rFonts w:ascii="Times New Roman" w:eastAsia="Times New Roman" w:hAnsi="Times New Roman" w:cs="Times New Roman"/>
          <w:iCs/>
          <w:color w:val="0000CD"/>
          <w:sz w:val="27"/>
          <w:szCs w:val="27"/>
          <w:lang w:eastAsia="de-DE"/>
        </w:rPr>
        <w:t xml:space="preserve"> mehrere hundert Watt (thermischer) </w:t>
      </w:r>
      <w:r w:rsidRPr="001E219C">
        <w:rPr>
          <w:rFonts w:ascii="Times New Roman" w:eastAsia="Times New Roman" w:hAnsi="Times New Roman" w:cs="Times New Roman"/>
          <w:iCs/>
          <w:color w:val="0000CD"/>
          <w:sz w:val="27"/>
          <w:szCs w:val="27"/>
          <w:lang w:eastAsia="de-DE"/>
        </w:rPr>
        <w:lastRenderedPageBreak/>
        <w:t>Energie betragen. Es wurde beobachtet, dass höhere Temperaturen die erzielte Energie steigern können</w:t>
      </w:r>
      <w:proofErr w:type="gramStart"/>
      <w:r w:rsidRPr="001E219C">
        <w:rPr>
          <w:rFonts w:ascii="Times New Roman" w:eastAsia="Times New Roman" w:hAnsi="Times New Roman" w:cs="Times New Roman"/>
          <w:iCs/>
          <w:color w:val="0000CD"/>
          <w:sz w:val="27"/>
          <w:szCs w:val="27"/>
          <w:lang w:eastAsia="de-DE"/>
        </w:rPr>
        <w:t>.*</w:t>
      </w:r>
      <w:proofErr w:type="gramEnd"/>
      <w:r w:rsidRPr="001E219C">
        <w:rPr>
          <w:rFonts w:ascii="Times New Roman" w:eastAsia="Times New Roman" w:hAnsi="Times New Roman" w:cs="Times New Roman"/>
          <w:iCs/>
          <w:color w:val="0000CD"/>
          <w:sz w:val="27"/>
          <w:szCs w:val="27"/>
          <w:lang w:eastAsia="de-DE"/>
        </w:rPr>
        <w:t xml:space="preserve">* Wir haben kürzlich die Methoden bei der Vorbereitung der reaktiven Materialien verbessert und auch die Generierung der Wärme. Dies erleichtert uns die Erreichung von </w:t>
      </w:r>
      <w:proofErr w:type="spellStart"/>
      <w:r w:rsidRPr="001E219C">
        <w:rPr>
          <w:rFonts w:ascii="Times New Roman" w:eastAsia="Times New Roman" w:hAnsi="Times New Roman" w:cs="Times New Roman"/>
          <w:iCs/>
          <w:color w:val="0000CD"/>
          <w:sz w:val="27"/>
          <w:szCs w:val="27"/>
          <w:lang w:eastAsia="de-DE"/>
        </w:rPr>
        <w:t>Überschußenergie</w:t>
      </w:r>
      <w:proofErr w:type="spellEnd"/>
      <w:r w:rsidRPr="001E219C">
        <w:rPr>
          <w:rFonts w:ascii="Times New Roman" w:eastAsia="Times New Roman" w:hAnsi="Times New Roman" w:cs="Times New Roman"/>
          <w:iCs/>
          <w:color w:val="0000CD"/>
          <w:sz w:val="27"/>
          <w:szCs w:val="27"/>
          <w:lang w:eastAsia="de-DE"/>
        </w:rPr>
        <w:t xml:space="preserve">. Im </w:t>
      </w:r>
      <w:proofErr w:type="spellStart"/>
      <w:proofErr w:type="gramStart"/>
      <w:r w:rsidRPr="001E219C">
        <w:rPr>
          <w:rFonts w:ascii="Times New Roman" w:eastAsia="Times New Roman" w:hAnsi="Times New Roman" w:cs="Times New Roman"/>
          <w:iCs/>
          <w:color w:val="0000CD"/>
          <w:sz w:val="27"/>
          <w:szCs w:val="27"/>
          <w:lang w:eastAsia="de-DE"/>
        </w:rPr>
        <w:t>folgenden</w:t>
      </w:r>
      <w:proofErr w:type="spellEnd"/>
      <w:proofErr w:type="gramEnd"/>
      <w:r w:rsidRPr="001E219C">
        <w:rPr>
          <w:rFonts w:ascii="Times New Roman" w:eastAsia="Times New Roman" w:hAnsi="Times New Roman" w:cs="Times New Roman"/>
          <w:iCs/>
          <w:color w:val="0000CD"/>
          <w:sz w:val="27"/>
          <w:szCs w:val="27"/>
          <w:lang w:eastAsia="de-DE"/>
        </w:rPr>
        <w:t xml:space="preserve"> präsentieren wir diese neuen Methoden der Vorbereitung und die Ergebnisse. (Details liegen noch nicht vor)</w:t>
      </w: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 xml:space="preserve">* Es ist nicht gesagt mit welchen Methoden die </w:t>
      </w:r>
      <w:proofErr w:type="spellStart"/>
      <w:r w:rsidRPr="001E219C">
        <w:rPr>
          <w:rFonts w:ascii="Times New Roman" w:eastAsia="Times New Roman" w:hAnsi="Times New Roman" w:cs="Times New Roman"/>
          <w:iCs/>
          <w:color w:val="0000CD"/>
          <w:sz w:val="27"/>
          <w:szCs w:val="27"/>
          <w:lang w:eastAsia="de-DE"/>
        </w:rPr>
        <w:t>Übeschußenergie</w:t>
      </w:r>
      <w:proofErr w:type="spellEnd"/>
      <w:r w:rsidRPr="001E219C">
        <w:rPr>
          <w:rFonts w:ascii="Times New Roman" w:eastAsia="Times New Roman" w:hAnsi="Times New Roman" w:cs="Times New Roman"/>
          <w:iCs/>
          <w:color w:val="0000CD"/>
          <w:sz w:val="27"/>
          <w:szCs w:val="27"/>
          <w:lang w:eastAsia="de-DE"/>
        </w:rPr>
        <w:t xml:space="preserve"> gemessen wurde, denn hier wird ja elektrische Energie mit thermischer Energie verglichen. Unterstellen wir einmal, dass Kalorimetrie korrekt angewendet wurde. </w:t>
      </w:r>
    </w:p>
    <w:p w:rsidR="003677C3" w:rsidRPr="001E219C" w:rsidRDefault="003677C3" w:rsidP="003677C3">
      <w:pPr>
        <w:spacing w:before="100" w:beforeAutospacing="1" w:after="100" w:afterAutospacing="1" w:line="240" w:lineRule="auto"/>
        <w:rPr>
          <w:rFonts w:ascii="Times New Roman" w:eastAsia="Times New Roman" w:hAnsi="Times New Roman" w:cs="Times New Roman"/>
          <w:i w:val="0"/>
          <w:sz w:val="24"/>
          <w:szCs w:val="24"/>
          <w:lang w:eastAsia="de-DE"/>
        </w:rPr>
      </w:pPr>
      <w:r w:rsidRPr="001E219C">
        <w:rPr>
          <w:rFonts w:ascii="Times New Roman" w:eastAsia="Times New Roman" w:hAnsi="Times New Roman" w:cs="Times New Roman"/>
          <w:iCs/>
          <w:color w:val="0000CD"/>
          <w:sz w:val="27"/>
          <w:szCs w:val="27"/>
          <w:lang w:eastAsia="de-DE"/>
        </w:rPr>
        <w:t>** Das der Wirkungsgrad (der COP "</w:t>
      </w:r>
      <w:proofErr w:type="spellStart"/>
      <w:r w:rsidRPr="001E219C">
        <w:rPr>
          <w:rFonts w:ascii="Times New Roman" w:eastAsia="Times New Roman" w:hAnsi="Times New Roman" w:cs="Times New Roman"/>
          <w:iCs/>
          <w:color w:val="0000CD"/>
          <w:sz w:val="27"/>
          <w:szCs w:val="27"/>
          <w:lang w:eastAsia="de-DE"/>
        </w:rPr>
        <w:t>Coeffizient</w:t>
      </w:r>
      <w:proofErr w:type="spellEnd"/>
      <w:r w:rsidRPr="001E219C">
        <w:rPr>
          <w:rFonts w:ascii="Times New Roman" w:eastAsia="Times New Roman" w:hAnsi="Times New Roman" w:cs="Times New Roman"/>
          <w:iCs/>
          <w:color w:val="0000CD"/>
          <w:sz w:val="27"/>
          <w:szCs w:val="27"/>
          <w:lang w:eastAsia="de-DE"/>
        </w:rPr>
        <w:t xml:space="preserve"> von Performance) mit den Temperaturen steigt treibt ja auch Andrea Rossi zu immer höheren Reaktortemperaturen: Diese liegen in den neuesten Geräten bei mehr als einem Elektronenvolt. (Ca. 12000° C.) Die Ableitung der Wärme über einen Wärmetauscher wird dadurch nicht einfacher. </w:t>
      </w:r>
    </w:p>
    <w:p w:rsidR="00FA700E" w:rsidRDefault="00FA700E">
      <w:bookmarkStart w:id="0" w:name="_GoBack"/>
      <w:bookmarkEnd w:id="0"/>
    </w:p>
    <w:sectPr w:rsidR="00FA70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C3"/>
    <w:rsid w:val="003677C3"/>
    <w:rsid w:val="00FA70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31829D-A8D9-4F54-A671-C03FA253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i/>
        <w:sz w:val="28"/>
        <w:szCs w:val="28"/>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77C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1884</Characters>
  <Application>Microsoft Office Word</Application>
  <DocSecurity>0</DocSecurity>
  <Lines>15</Lines>
  <Paragraphs>4</Paragraphs>
  <ScaleCrop>false</ScaleCrop>
  <Company/>
  <LinksUpToDate>false</LinksUpToDate>
  <CharactersWithSpaces>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dc:creator>
  <cp:keywords/>
  <dc:description/>
  <cp:lastModifiedBy>Willi</cp:lastModifiedBy>
  <cp:revision>1</cp:revision>
  <dcterms:created xsi:type="dcterms:W3CDTF">2019-01-24T14:15:00Z</dcterms:created>
  <dcterms:modified xsi:type="dcterms:W3CDTF">2019-01-24T14:16:00Z</dcterms:modified>
</cp:coreProperties>
</file>