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Update 6.6.18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Es gibt einen ersten Bericht über die ICCF in Fort Collins, verfasst von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Jean-Paul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Biberian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, und zwar über Montag, den 4. Juni. Ich übersetze teilweise sinngemäß, stark gekürzt. Nach Abschluss der Tagung werden ganz sicher umfassende Präsentationen zur Verfügung stehen.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Eröffnet wurde die Veranstaltung von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 David Nagel,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der einen Rückblick auf die vorhergegangenen 20 Konferenzen gab. Die ICCF 21 hat 173 Teilnehmer.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Es folgte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Tom Darden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. Der Gründer von Industrial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Heat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erinnerte an seinen Auftritt auf der Konferenz in Padua vor drei Jahren. Er sagte, er unterstütze weiterhin LENR-Projekte, weil diese keine schädlichen Emissionen verursachen.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Michael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McKubre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, nun aus Altersgründen beim Stanford Institute 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of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Technology ausgeschieden, erinnerte an die frühen Versuche mit Martin Fleischmann in Southampton.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Dennis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Letts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und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Dennis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Gravens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  referierten über den Bau und den Test eines „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Seebeck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Kalorimeters“. Bei ihren Versuchen beobachten sie regelmäßig eine Überschussenergie von 5 Watt.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Mizuno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präsentierte seine Ergebnisse nicht selbst sondern ließ sich durch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Jed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Rothwell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 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vertreten. Er berichtete von ersten Experimenten mit COP 2. Mit einer neueren Methode produzierte er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Überschußenergie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von 10 bis 30 Watt.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 xml:space="preserve">George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Miley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wird mit seiner Arbeit von Industrial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Heat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unterstützt. Alle durchgeführten Experimente zeigen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Übeschussenergie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. Er beobachte zudem das Auftreten von Neutronen.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Takahashi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präsentierte Arbeitsergebnisse die sich aus der Zusammenarbeit von Nissan,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Technova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und vier Universitäten unter der Koordination der „NEDO“ gezeigt haben.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Iwamura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berichtete über Überschussenergie von 8 Watt bei seinen Versuchen. </w:t>
      </w:r>
    </w:p>
    <w:p w:rsidR="00FA5A66" w:rsidRPr="001E219C" w:rsidRDefault="00FA5A66" w:rsidP="00FA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u w:val="single"/>
          <w:lang w:eastAsia="de-DE"/>
        </w:rPr>
        <w:t>Hioki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berichtete von  10 Watt Überschussenergie an 45 Tagen.</w:t>
      </w:r>
    </w:p>
    <w:p w:rsidR="00FA5A66" w:rsidRPr="001E219C" w:rsidRDefault="00FA5A66" w:rsidP="00FA5A66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de-DE"/>
        </w:rPr>
      </w:pP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Der Originalbericht von </w:t>
      </w:r>
      <w:proofErr w:type="spellStart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>Biberian</w:t>
      </w:r>
      <w:proofErr w:type="spellEnd"/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t xml:space="preserve"> ist hier zu finden:</w:t>
      </w:r>
      <w:r w:rsidRPr="001E219C">
        <w:rPr>
          <w:rFonts w:ascii="Times New Roman" w:eastAsia="Times New Roman" w:hAnsi="Times New Roman" w:cs="Times New Roman"/>
          <w:iCs/>
          <w:color w:val="0000CD"/>
          <w:sz w:val="27"/>
          <w:szCs w:val="27"/>
          <w:lang w:eastAsia="de-DE"/>
        </w:rPr>
        <w:br/>
      </w:r>
      <w:hyperlink r:id="rId4" w:anchor="post86576" w:history="1">
        <w:r w:rsidRPr="001E219C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u w:val="single"/>
            <w:lang w:eastAsia="de-DE"/>
          </w:rPr>
          <w:t>https://www.lenr-forum.com/forum/thread/5621-iccf21-thread/?postID=86576#post86576</w:t>
        </w:r>
      </w:hyperlink>
    </w:p>
    <w:p w:rsidR="00FA700E" w:rsidRDefault="00FA700E">
      <w:bookmarkStart w:id="0" w:name="_GoBack"/>
      <w:bookmarkEnd w:id="0"/>
    </w:p>
    <w:sectPr w:rsidR="00FA7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6"/>
    <w:rsid w:val="00FA5A66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8C10-022C-4665-8438-987799E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nr-forum.com/forum/thread/5621-iccf21-thread/?postID=86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2019-01-24T14:13:00Z</dcterms:created>
  <dcterms:modified xsi:type="dcterms:W3CDTF">2019-01-24T14:13:00Z</dcterms:modified>
</cp:coreProperties>
</file>