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11" w:rsidRDefault="00CB7711" w:rsidP="00CB7711">
      <w:pPr>
        <w:pStyle w:val="StandardWeb"/>
        <w:ind w:left="600"/>
      </w:pPr>
      <w:r>
        <w:rPr>
          <w:rStyle w:val="Hervorhebung"/>
          <w:color w:val="0000CD"/>
          <w:sz w:val="27"/>
          <w:szCs w:val="27"/>
        </w:rPr>
        <w:t>Update 28.5.15</w:t>
      </w:r>
    </w:p>
    <w:p w:rsidR="00CB7711" w:rsidRDefault="00CB7711" w:rsidP="00CB7711">
      <w:pPr>
        <w:pStyle w:val="StandardWeb"/>
        <w:ind w:left="960"/>
      </w:pPr>
      <w:r>
        <w:rPr>
          <w:rStyle w:val="Hervorhebung"/>
          <w:color w:val="0000CD"/>
          <w:sz w:val="27"/>
          <w:szCs w:val="27"/>
        </w:rPr>
        <w:t xml:space="preserve">Ein anderes Thema: Der Firma Mitsubishi ist Ende 2013 ein Patent zu LENR erteilt worden. Von der Patent-Anmeldung bis zur Erteilung dauerte es </w:t>
      </w:r>
      <w:r>
        <w:rPr>
          <w:rStyle w:val="Hervorhebung"/>
          <w:color w:val="0000CD"/>
          <w:sz w:val="27"/>
          <w:szCs w:val="27"/>
          <w:u w:val="single"/>
        </w:rPr>
        <w:t>zwölf Jahre</w:t>
      </w:r>
      <w:r>
        <w:rPr>
          <w:rStyle w:val="Hervorhebung"/>
          <w:color w:val="0000CD"/>
          <w:sz w:val="27"/>
          <w:szCs w:val="27"/>
        </w:rPr>
        <w:t>.</w:t>
      </w:r>
    </w:p>
    <w:p w:rsidR="00CB7711" w:rsidRDefault="00CB7711" w:rsidP="00CB7711">
      <w:pPr>
        <w:pStyle w:val="StandardWeb"/>
      </w:pPr>
      <w:hyperlink r:id="rId4" w:history="1">
        <w:r>
          <w:rPr>
            <w:rStyle w:val="Hervorhebung"/>
            <w:color w:val="0000CD"/>
            <w:sz w:val="27"/>
            <w:szCs w:val="27"/>
            <w:u w:val="single"/>
          </w:rPr>
          <w:t>http://www.google.com/patents/EP1202290B1?cl=en</w:t>
        </w:r>
      </w:hyperlink>
    </w:p>
    <w:p w:rsidR="00CB7711" w:rsidRDefault="00CB7711" w:rsidP="00CB7711">
      <w:pPr>
        <w:pStyle w:val="StandardWeb"/>
        <w:ind w:left="960"/>
      </w:pPr>
      <w:r>
        <w:rPr>
          <w:rStyle w:val="Hervorhebung"/>
          <w:color w:val="0000CD"/>
          <w:sz w:val="27"/>
          <w:szCs w:val="27"/>
        </w:rPr>
        <w:t>In der Beschreibung findet sich  der Hinweis, dass die Einrichtung auch dazu dienen soll, die Halbwertzeiten radioaktiven Abfalls zu verringern. Atomare Endlager könnten damit überflüssig werden.</w:t>
      </w:r>
    </w:p>
    <w:p w:rsidR="00CB7711" w:rsidRDefault="00CB7711" w:rsidP="00CB7711">
      <w:pPr>
        <w:pStyle w:val="StandardWeb"/>
        <w:ind w:left="960"/>
      </w:pPr>
      <w:r>
        <w:rPr>
          <w:rStyle w:val="Hervorhebung"/>
          <w:color w:val="0000CD"/>
          <w:sz w:val="27"/>
          <w:szCs w:val="27"/>
        </w:rPr>
        <w:t>Wie die Nachrichtenagentur Reuters berichtet, erwartet der saudische Ölminister, das Mitte dieses Jahrhunderts, so etwa 2040 - 2050 keine fossilen Brennstoffe mehr benötigt würden. Man bereite sich nun darauf vor, von da an die Welt mit Solarstrom zu versorgen. Die erste Annahme ist wohl richtig, die zweite eher weniger. Hier der Link:</w:t>
      </w:r>
    </w:p>
    <w:p w:rsidR="00CB7711" w:rsidRDefault="00CB7711" w:rsidP="00CB7711">
      <w:pPr>
        <w:pStyle w:val="StandardWeb"/>
      </w:pPr>
      <w:hyperlink r:id="rId5" w:history="1">
        <w:r>
          <w:rPr>
            <w:rStyle w:val="Hervorhebung"/>
            <w:color w:val="0000CD"/>
            <w:sz w:val="27"/>
            <w:szCs w:val="27"/>
            <w:u w:val="single"/>
          </w:rPr>
          <w:t>http://www.reuters.com/article/2015/05/21/us-saudi-oil-climate-idUSKBN0O61Y520150521</w:t>
        </w:r>
      </w:hyperlink>
    </w:p>
    <w:p w:rsidR="00CB7711" w:rsidRDefault="00CB7711" w:rsidP="00CB7711">
      <w:pPr>
        <w:pStyle w:val="StandardWeb"/>
      </w:pPr>
    </w:p>
    <w:p w:rsidR="00B24129" w:rsidRDefault="00B24129">
      <w:bookmarkStart w:id="0" w:name="_GoBack"/>
      <w:bookmarkEnd w:id="0"/>
    </w:p>
    <w:sectPr w:rsidR="00B241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11"/>
    <w:rsid w:val="00B24129"/>
    <w:rsid w:val="00CB7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C185D-48D0-4B71-BD91-7DAFA2AE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B77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B77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2015/05/21/us-saudi-oil-climate-idUSKBN0O61Y520150521" TargetMode="External"/><Relationship Id="rId4" Type="http://schemas.openxmlformats.org/officeDocument/2006/relationships/hyperlink" Target="http://www.google.com/patents/EP1202290B1?c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868</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2018-04-09T03:22:00Z</dcterms:created>
  <dcterms:modified xsi:type="dcterms:W3CDTF">2018-04-09T03:23:00Z</dcterms:modified>
</cp:coreProperties>
</file>