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07" w:rsidRPr="00446590" w:rsidRDefault="00552E07" w:rsidP="0055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52E07" w:rsidRPr="00446590" w:rsidRDefault="00552E07" w:rsidP="0055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Update 11.2.18</w:t>
      </w:r>
    </w:p>
    <w:p w:rsidR="00552E07" w:rsidRPr="00446590" w:rsidRDefault="00552E07" w:rsidP="0055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Wieder eine E-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Replikation: </w:t>
      </w:r>
    </w:p>
    <w:p w:rsidR="00552E07" w:rsidRPr="00446590" w:rsidRDefault="00552E07" w:rsidP="00552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noProof/>
          <w:color w:val="0000CD"/>
          <w:sz w:val="24"/>
          <w:szCs w:val="24"/>
          <w:lang w:eastAsia="de-DE"/>
        </w:rPr>
        <w:drawing>
          <wp:inline distT="0" distB="0" distL="0" distR="0" wp14:anchorId="2A7A0D0B" wp14:editId="2753232D">
            <wp:extent cx="6191250" cy="819150"/>
            <wp:effectExtent l="0" t="0" r="0" b="0"/>
            <wp:docPr id="307" name="Bild 307" descr="http://file2.hpage.com/013748/17/bilder/unco9n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file2.hpage.com/013748/17/bilder/unco9nv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07" w:rsidRPr="00446590" w:rsidRDefault="00552E07" w:rsidP="00552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noProof/>
          <w:color w:val="0000CD"/>
          <w:sz w:val="24"/>
          <w:szCs w:val="24"/>
          <w:lang w:eastAsia="de-DE"/>
        </w:rPr>
        <w:drawing>
          <wp:inline distT="0" distB="0" distL="0" distR="0" wp14:anchorId="3B794748" wp14:editId="36B073C1">
            <wp:extent cx="4762500" cy="895350"/>
            <wp:effectExtent l="0" t="0" r="0" b="0"/>
            <wp:docPr id="308" name="Bild 308" descr="http://file2.hpage.com/013748/17/bilder/repll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file2.hpage.com/013748/17/bilder/repll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07" w:rsidRPr="00446590" w:rsidRDefault="00552E07" w:rsidP="0055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Die obige Überschrift stammt aus einem Artikel von </w:t>
      </w:r>
      <w:hyperlink r:id="rId6" w:history="1">
        <w:r w:rsidRPr="0044659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>http://e-catworld.com/2018/02/10/replication-by-stepanov-and-pancelug-reality-of-excessive-heat-generation-in-ni-lialh4-system/</w:t>
        </w:r>
      </w:hyperlink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,dieser bezieht sich wiederum auf einen Aufsatz (in russischer Sprache) aus dem Journal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of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unconvential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Science. (</w:t>
      </w:r>
      <w:hyperlink r:id="rId7" w:history="1">
        <w:r w:rsidRPr="0044659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>http://www.unconv-science.org/n17/</w:t>
        </w:r>
      </w:hyperlink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)</w:t>
      </w:r>
    </w:p>
    <w:p w:rsidR="00552E07" w:rsidRPr="00446590" w:rsidRDefault="00552E07" w:rsidP="0055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Bei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Ecat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-World gibt es eine Google-Übersetzung der Zusammenfassung (Abstract) die ich hier wiederum ins Deutsche übersetze: "Replikation von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Stepanov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und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Pancelug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: 'Realität von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Überschußenergie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in Nickel-Hydrogen-System". </w:t>
      </w:r>
    </w:p>
    <w:p w:rsidR="00552E07" w:rsidRPr="00446590" w:rsidRDefault="00552E07" w:rsidP="0055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"Wir untersuchten verschiedene Varianten von Reaktor-Designs, mit deren Hilfe wir die Effizienz der Generierung von Hitze in Nickel-Hydrogen-Systemen demonstrieren konnten. Die durchgeführten Studien zeigten, dass die thermische Ausbeute dieser Reaktion die dem System (von außen)  zugeführte Energie um 10 bis 50 % überstieg. In absoluten Zahlen heißt das, 4.3 MJ (1.2kWh.) Im Durchschnitt, wie man aus den Zeichnungen Nr. 4 und 7 ersehen kann, kann eine thermische Zelle mit einer Füllung von 1,5 Gramm 50-100 Volt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Überschußenergie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erzeugen (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Überschuß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oberhalb der  aus dem Netz zugeführten Energie.) </w:t>
      </w:r>
    </w:p>
    <w:p w:rsidR="00552E07" w:rsidRPr="00446590" w:rsidRDefault="00552E07" w:rsidP="0055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Die so erzielten Ergebnisse erlauben uns zu bestätigen, dass die Generierung von Energie aus Nickel-Hydrogen-Systemen real ist. Eine quantitative Evaluierung über die Charakteristika der Hitzeabgabe und deren speziellen Mechanismen bedürfen weiterer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Expermimente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".</w:t>
      </w:r>
    </w:p>
    <w:p w:rsidR="00552E07" w:rsidRPr="00446590" w:rsidRDefault="00552E07" w:rsidP="0055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Anmerkung: Der erzielte COP (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Coeffizient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of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Performance) von 1,1 bis 1,5 ist nicht besonders eindrucksvoll und entspricht in etwa dem, was schon M.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McCubre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vor Jahren mit seinen Experimenten bei Stanford Research Institute bestätigt hat. Aber wichtig ist die Bestätigung des Prinzips: Man kann mit Nickel-Hydrogen-Systemen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Überschuß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-Energie erzeugen. Wer jetzt meint, damit verstoße man gegen den Energie-Erhaltungssatz: Falsch - die Energie ist in der verwendeten Materie </w:t>
      </w: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lastRenderedPageBreak/>
        <w:t xml:space="preserve">bereits enthalten, wird allerdings im  Wege  einer Kernreaktion freigesetzt, wodurch die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Einsteinsche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Formel E=MC</w:t>
      </w: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vertAlign w:val="superscript"/>
          <w:lang w:eastAsia="de-DE"/>
        </w:rPr>
        <w:t>2</w:t>
      </w: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zur Anwendung kommt, was eine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Verfielfachung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des Energiegewinns gegenüber chemischen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Raktionen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zur Folge hat. Der Ein-Jahres-Test der 1-MW-Anlage von Rossi zeigte einen COP von 80. Mittlerweile kennt man "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COP's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" die in die Tausende gehen. </w:t>
      </w:r>
    </w:p>
    <w:p w:rsidR="0022387A" w:rsidRDefault="0022387A">
      <w:bookmarkStart w:id="0" w:name="_GoBack"/>
      <w:bookmarkEnd w:id="0"/>
    </w:p>
    <w:sectPr w:rsidR="00223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07"/>
    <w:rsid w:val="0022387A"/>
    <w:rsid w:val="005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CEB09-DD80-4684-9CA4-E3FE9A6F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E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conv-science.org/n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catworld.com/2018/02/10/replication-by-stepanov-and-pancelug-reality-of-excessive-heat-generation-in-ni-lialh4-syste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2018-04-19T14:19:00Z</dcterms:created>
  <dcterms:modified xsi:type="dcterms:W3CDTF">2018-04-19T14:19:00Z</dcterms:modified>
</cp:coreProperties>
</file>